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DACF6">
      <w:pPr>
        <w:ind w:left="0" w:leftChars="0" w:firstLine="0" w:firstLineChars="0"/>
        <w:jc w:val="center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咸水草</w:t>
      </w:r>
    </w:p>
    <w:p w14:paraId="232F7BC1">
      <w:pPr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Cs w:val="21"/>
          <w:lang w:eastAsia="zh-CN"/>
        </w:rPr>
      </w:pPr>
      <w:r>
        <w:rPr>
          <w:rFonts w:hint="eastAsia" w:ascii="黑体" w:hAnsi="黑体" w:eastAsia="黑体" w:cs="黑体"/>
          <w:color w:val="000000"/>
          <w:szCs w:val="24"/>
          <w:lang w:val="en-US" w:eastAsia="zh-CN"/>
        </w:rPr>
        <w:t>Xianshuicao</w:t>
      </w:r>
    </w:p>
    <w:p w14:paraId="23F24911">
      <w:pPr>
        <w:ind w:firstLine="0" w:firstLineChars="0"/>
        <w:jc w:val="center"/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CYPERI MALACCENSIS SUBSP MONOPHYLLI HERBA</w:t>
      </w:r>
    </w:p>
    <w:p w14:paraId="5878995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本品为</w:t>
      </w:r>
      <w:r>
        <w:rPr>
          <w:rFonts w:hint="eastAsia" w:ascii="Times New Roman" w:hAnsi="Times New Roman" w:cs="Times New Roman"/>
          <w:szCs w:val="24"/>
        </w:rPr>
        <w:t>莎草</w:t>
      </w:r>
      <w:r>
        <w:rPr>
          <w:rFonts w:ascii="Times New Roman" w:hAnsi="Times New Roman" w:cs="Times New Roman"/>
          <w:szCs w:val="24"/>
        </w:rPr>
        <w:t>科植物</w:t>
      </w:r>
      <w:r>
        <w:rPr>
          <w:rFonts w:hint="eastAsia" w:ascii="Times New Roman" w:hAnsi="Times New Roman" w:cs="Times New Roman"/>
          <w:szCs w:val="24"/>
        </w:rPr>
        <w:t>短叶茳芏</w:t>
      </w:r>
      <w:r>
        <w:rPr>
          <w:rFonts w:hint="eastAsia" w:ascii="Times New Roman" w:hAnsi="Times New Roman" w:cs="Times New Roman"/>
          <w:i/>
          <w:iCs/>
          <w:szCs w:val="24"/>
        </w:rPr>
        <w:t xml:space="preserve">Cyperus malaccensis </w:t>
      </w:r>
      <w:r>
        <w:rPr>
          <w:rFonts w:hint="eastAsia" w:ascii="Times New Roman" w:hAnsi="Times New Roman" w:cs="Times New Roman"/>
          <w:szCs w:val="24"/>
        </w:rPr>
        <w:t>subsp.</w:t>
      </w:r>
      <w:r>
        <w:rPr>
          <w:rFonts w:hint="eastAsia" w:ascii="Times New Roman" w:hAnsi="Times New Roman" w:cs="Times New Roman"/>
          <w:i/>
          <w:iCs/>
          <w:szCs w:val="24"/>
        </w:rPr>
        <w:t xml:space="preserve"> </w:t>
      </w:r>
      <w:r>
        <w:rPr>
          <w:rFonts w:hint="eastAsia" w:ascii="Times New Roman" w:hAnsi="Times New Roman" w:cs="Times New Roman"/>
          <w:i/>
          <w:iCs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i/>
          <w:iCs/>
          <w:szCs w:val="24"/>
        </w:rPr>
        <w:t>onophyllus</w:t>
      </w:r>
      <w:r>
        <w:rPr>
          <w:rFonts w:hint="eastAsia" w:ascii="Times New Roman" w:hAnsi="Times New Roman" w:cs="Times New Roman"/>
          <w:i/>
          <w:iCs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Cs/>
          <w:szCs w:val="24"/>
        </w:rPr>
        <w:t>(Vahl) T. Koyama</w:t>
      </w:r>
      <w:r>
        <w:rPr>
          <w:rFonts w:ascii="Times New Roman" w:hAnsi="Times New Roman" w:cs="Times New Roman"/>
          <w:szCs w:val="24"/>
        </w:rPr>
        <w:t>的干燥</w:t>
      </w:r>
      <w:r>
        <w:rPr>
          <w:rFonts w:hint="eastAsia" w:ascii="Times New Roman" w:hAnsi="Times New Roman" w:cs="Times New Roman"/>
          <w:szCs w:val="24"/>
        </w:rPr>
        <w:t>全草</w:t>
      </w:r>
      <w:r>
        <w:rPr>
          <w:rFonts w:ascii="Times New Roman" w:hAnsi="Times New Roman" w:cs="Times New Roman"/>
          <w:szCs w:val="24"/>
        </w:rPr>
        <w:t>。</w:t>
      </w:r>
      <w:r>
        <w:rPr>
          <w:rFonts w:hint="eastAsia" w:ascii="Times New Roman" w:hAnsi="Times New Roman" w:cs="Times New Roman"/>
          <w:szCs w:val="24"/>
        </w:rPr>
        <w:t>夏、秋两季采收，除去杂质，</w:t>
      </w:r>
      <w:r>
        <w:rPr>
          <w:rFonts w:hint="eastAsia" w:ascii="Times New Roman" w:hAnsi="Times New Roman" w:cs="Times New Roman"/>
          <w:szCs w:val="24"/>
          <w:lang w:val="en-US" w:eastAsia="zh-CN"/>
        </w:rPr>
        <w:t>干燥</w:t>
      </w:r>
      <w:r>
        <w:rPr>
          <w:rFonts w:hint="eastAsia" w:ascii="Times New Roman" w:hAnsi="Times New Roman" w:cs="Times New Roman"/>
          <w:szCs w:val="24"/>
        </w:rPr>
        <w:t>。</w:t>
      </w:r>
    </w:p>
    <w:p w14:paraId="2AC3522F">
      <w:pPr>
        <w:widowControl/>
        <w:jc w:val="left"/>
        <w:rPr>
          <w:rFonts w:hint="default" w:ascii="Times New Roman" w:hAnsi="Times New Roman" w:cs="Times New Roman" w:eastAsiaTheme="minorEastAsia"/>
          <w:color w:val="FF0000"/>
        </w:rPr>
      </w:pPr>
      <w:r>
        <w:rPr>
          <w:rFonts w:ascii="Times New Roman" w:hAnsi="Times New Roman" w:eastAsia="黑体" w:cs="Times New Roman"/>
          <w:color w:val="000000"/>
        </w:rPr>
        <w:t>【性状】</w:t>
      </w:r>
      <w:r>
        <w:rPr>
          <w:rFonts w:hint="default" w:ascii="Times New Roman" w:hAnsi="Times New Roman" w:cs="Times New Roman" w:eastAsiaTheme="minorEastAsia"/>
          <w:color w:val="000000"/>
        </w:rPr>
        <w:t>本品长40～100cm。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根茎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圆柱形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直径0.5～1cm，表面棕黄色至灰褐色，可见众多叶鞘及须根，断面黄棕色，纤维性强。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茎秆呈锐三棱形，表面具纵棱，黄绿色至黄棕色，平滑；质地坚韧，易折断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断面实心，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棕黄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色。叶片多破碎或脱落，着生于茎秆基部，常为1～2枚，完整者展平后呈线形，宽3～8mm；叶鞘长，闭合，棕色，抱茎。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有时可见</w:t>
      </w:r>
      <w:r>
        <w:rPr>
          <w:rFonts w:hint="default" w:ascii="Times New Roman" w:hAnsi="Times New Roman" w:cs="Times New Roman" w:eastAsiaTheme="minorEastAsia"/>
          <w:color w:val="000000"/>
          <w:highlight w:val="none"/>
        </w:rPr>
        <w:t>长侧枝聚伞花序，</w:t>
      </w:r>
      <w:r>
        <w:rPr>
          <w:rFonts w:hint="eastAsia" w:ascii="Times New Roman" w:hAnsi="Times New Roman" w:cs="Times New Roman" w:eastAsiaTheme="minorEastAsia"/>
          <w:color w:val="000000"/>
          <w:highlight w:val="none"/>
          <w:lang w:val="en-US" w:eastAsia="zh-CN"/>
        </w:rPr>
        <w:t>叶状苞片3枚，</w:t>
      </w:r>
      <w:r>
        <w:rPr>
          <w:rFonts w:hint="eastAsia" w:ascii="Times New Roman" w:hAnsi="Times New Roman" w:cs="Times New Roman" w:eastAsiaTheme="minorEastAsia"/>
          <w:color w:val="000000"/>
          <w:lang w:val="en-US" w:eastAsia="zh-CN"/>
        </w:rPr>
        <w:t>短于花序</w:t>
      </w:r>
      <w:r>
        <w:rPr>
          <w:rFonts w:hint="eastAsia" w:ascii="Times New Roman" w:hAnsi="Times New Roman" w:cs="Times New Roman" w:eastAsiaTheme="minorEastAsia"/>
          <w:color w:val="000000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color w:val="000000"/>
        </w:rPr>
        <w:t>气微，味淡。</w:t>
      </w:r>
    </w:p>
    <w:p w14:paraId="3E60143D">
      <w:pPr>
        <w:rPr>
          <w:rFonts w:hint="eastAsia" w:ascii="Times New Roman" w:hAnsi="Times New Roman" w:cs="宋体"/>
          <w:color w:val="FF0000"/>
        </w:rPr>
      </w:pPr>
      <w:r>
        <w:rPr>
          <w:rFonts w:ascii="Times New Roman" w:hAnsi="Times New Roman" w:eastAsia="黑体" w:cs="Times New Roman"/>
          <w:color w:val="000000"/>
        </w:rPr>
        <w:t>【鉴别】</w:t>
      </w:r>
      <w:r>
        <w:rPr>
          <w:rFonts w:ascii="Times New Roman" w:hAnsi="Times New Roman" w:cs="Times New Roman"/>
        </w:rPr>
        <w:t>（1）</w:t>
      </w:r>
      <w:r>
        <w:rPr>
          <w:rFonts w:ascii="Times New Roman" w:hAnsi="Times New Roman" w:cs="Times New Roman"/>
          <w:color w:val="auto"/>
        </w:rPr>
        <w:t>茎横切面：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呈锐三角形。</w:t>
      </w:r>
      <w:r>
        <w:rPr>
          <w:rFonts w:ascii="Times New Roman" w:hAnsi="Times New Roman" w:cs="宋体"/>
          <w:color w:val="auto"/>
        </w:rPr>
        <w:t>表皮</w:t>
      </w:r>
      <w:r>
        <w:rPr>
          <w:rFonts w:hint="eastAsia" w:ascii="Times New Roman" w:hAnsi="Times New Roman" w:cs="宋体"/>
          <w:color w:val="auto"/>
          <w:lang w:val="en-US" w:eastAsia="zh-CN"/>
        </w:rPr>
        <w:t>细胞1列，类方形，排列紧密。皮层狭窄，细胞壁稍增厚。皮层内侧可见众多小型维管束紧密排列成环。基本组织为薄壁细胞，细胞间隙发达，相互连接形成规则的通气道。部分维管束散布在基本组织中，木质部导管常呈“V”形排列，外围具纤维组成的维管束鞘。</w:t>
      </w:r>
    </w:p>
    <w:p w14:paraId="3A248264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粉末</w:t>
      </w:r>
      <w:r>
        <w:rPr>
          <w:rFonts w:hint="eastAsia" w:ascii="Times New Roman" w:hAnsi="Times New Roman"/>
        </w:rPr>
        <w:t>灰</w:t>
      </w:r>
      <w:r>
        <w:rPr>
          <w:rFonts w:ascii="Times New Roman" w:hAnsi="Times New Roman"/>
        </w:rPr>
        <w:t>黄色</w:t>
      </w:r>
      <w:r>
        <w:rPr>
          <w:rFonts w:hint="eastAsia" w:ascii="Times New Roman" w:hAnsi="Times New Roman"/>
          <w:lang w:val="en-US" w:eastAsia="zh-CN"/>
        </w:rPr>
        <w:t>至黄棕色</w:t>
      </w:r>
      <w:r>
        <w:rPr>
          <w:rFonts w:ascii="Times New Roman" w:hAnsi="Times New Roman"/>
        </w:rPr>
        <w:t>。纤维成束或</w:t>
      </w:r>
      <w:r>
        <w:rPr>
          <w:rFonts w:hint="eastAsia" w:ascii="Times New Roman" w:hAnsi="Times New Roman"/>
          <w:lang w:val="en-US" w:eastAsia="zh-CN"/>
        </w:rPr>
        <w:t>散在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  <w:lang w:val="en-US" w:eastAsia="zh-CN"/>
        </w:rPr>
        <w:t>淡黄色</w:t>
      </w:r>
      <w:r>
        <w:rPr>
          <w:rFonts w:hint="eastAsia" w:ascii="Times New Roman" w:hAnsi="Times New Roman"/>
        </w:rPr>
        <w:t>或棕红色，</w:t>
      </w:r>
      <w:r>
        <w:rPr>
          <w:rFonts w:hint="eastAsia" w:ascii="Times New Roman" w:hAnsi="Times New Roman"/>
          <w:lang w:val="en-US" w:eastAsia="zh-CN"/>
        </w:rPr>
        <w:t>细长，</w:t>
      </w:r>
      <w:r>
        <w:rPr>
          <w:rFonts w:ascii="Times New Roman" w:hAnsi="Times New Roman"/>
        </w:rPr>
        <w:t>先端渐尖或截断，壁较</w:t>
      </w:r>
      <w:r>
        <w:rPr>
          <w:rFonts w:hint="eastAsia" w:ascii="Times New Roman" w:hAnsi="Times New Roman"/>
        </w:rPr>
        <w:t>平直</w:t>
      </w:r>
      <w:r>
        <w:rPr>
          <w:rFonts w:ascii="Times New Roman" w:hAnsi="Times New Roman"/>
        </w:rPr>
        <w:t>，直径</w:t>
      </w:r>
      <w:r>
        <w:rPr>
          <w:rFonts w:hint="eastAsia" w:ascii="Times New Roman" w:hAnsi="Times New Roman"/>
          <w:lang w:val="en-US" w:eastAsia="zh-CN"/>
        </w:rPr>
        <w:t>15</w:t>
      </w:r>
      <w:r>
        <w:rPr>
          <w:rFonts w:ascii="Times New Roman" w:hAnsi="Times New Roman"/>
        </w:rPr>
        <w:t>～</w:t>
      </w:r>
      <w:r>
        <w:rPr>
          <w:rFonts w:hint="eastAsia" w:ascii="Times New Roman" w:hAnsi="Times New Roman"/>
          <w:lang w:val="en-US" w:eastAsia="zh-CN"/>
        </w:rPr>
        <w:t>30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。导管多为螺纹</w:t>
      </w:r>
      <w:r>
        <w:rPr>
          <w:rFonts w:hint="eastAsia" w:ascii="Times New Roman" w:hAnsi="Times New Roman"/>
          <w:lang w:val="en-US" w:eastAsia="zh-CN"/>
        </w:rPr>
        <w:t>导管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梯</w:t>
      </w:r>
      <w:r>
        <w:rPr>
          <w:rFonts w:ascii="Times New Roman" w:hAnsi="Times New Roman"/>
        </w:rPr>
        <w:t>纹导管，直径1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～36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。叶表皮细胞长方形</w:t>
      </w:r>
      <w:r>
        <w:rPr>
          <w:rFonts w:hint="eastAsia" w:ascii="Times New Roman" w:hAnsi="Times New Roman"/>
        </w:rPr>
        <w:t>或类方形</w:t>
      </w:r>
      <w:r>
        <w:rPr>
          <w:rFonts w:ascii="Times New Roman" w:hAnsi="Times New Roman"/>
        </w:rPr>
        <w:t>，细胞壁</w:t>
      </w:r>
      <w:r>
        <w:rPr>
          <w:rFonts w:hint="eastAsia" w:ascii="Times New Roman" w:hAnsi="Times New Roman"/>
        </w:rPr>
        <w:t>平直或</w:t>
      </w:r>
      <w:r>
        <w:rPr>
          <w:rFonts w:ascii="Times New Roman" w:hAnsi="Times New Roman"/>
        </w:rPr>
        <w:t>微波状弯曲，气孔平轴式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lang w:val="en-US" w:eastAsia="zh-CN"/>
        </w:rPr>
        <w:t>副卫细胞</w:t>
      </w:r>
      <w:r>
        <w:rPr>
          <w:rFonts w:ascii="Times New Roman" w:hAnsi="Times New Roman"/>
        </w:rPr>
        <w:t>哑铃形，</w:t>
      </w:r>
      <w:r>
        <w:rPr>
          <w:rFonts w:hint="eastAsia" w:ascii="Times New Roman" w:hAnsi="Times New Roman"/>
          <w:lang w:val="en-US" w:eastAsia="zh-CN"/>
        </w:rPr>
        <w:t>气孔直径20～30</w:t>
      </w:r>
      <w:r>
        <w:rPr>
          <w:rFonts w:ascii="Times New Roman" w:hAnsi="Times New Roman"/>
          <w:kern w:val="1"/>
          <w:szCs w:val="21"/>
        </w:rPr>
        <w:t>μ</w:t>
      </w:r>
      <w:r>
        <w:rPr>
          <w:rFonts w:ascii="Times New Roman" w:hAnsi="Times New Roman"/>
          <w:kern w:val="1"/>
        </w:rPr>
        <w:t>m</w:t>
      </w:r>
      <w:r>
        <w:rPr>
          <w:rFonts w:ascii="Times New Roman" w:hAnsi="Times New Roman"/>
        </w:rPr>
        <w:t>。</w:t>
      </w:r>
      <w:r>
        <w:rPr>
          <w:rFonts w:hint="eastAsia" w:ascii="Times New Roman" w:hAnsi="Times New Roman"/>
        </w:rPr>
        <w:t>薄壁细胞</w:t>
      </w:r>
      <w:r>
        <w:rPr>
          <w:rFonts w:hint="eastAsia" w:ascii="Times New Roman" w:hAnsi="Times New Roman"/>
          <w:lang w:val="en-US" w:eastAsia="zh-CN"/>
        </w:rPr>
        <w:t>类圆形或不规则形，有的</w:t>
      </w:r>
      <w:r>
        <w:rPr>
          <w:rFonts w:hint="eastAsia" w:ascii="Times New Roman" w:hAnsi="Times New Roman"/>
        </w:rPr>
        <w:t>含有黄棕色分泌物</w:t>
      </w:r>
      <w:r>
        <w:rPr>
          <w:rFonts w:ascii="Times New Roman" w:hAnsi="Times New Roman"/>
        </w:rPr>
        <w:t>。</w:t>
      </w:r>
    </w:p>
    <w:p w14:paraId="443C6141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bookmarkStart w:id="0" w:name="_Hlk208322358"/>
      <w:r>
        <w:rPr>
          <w:rFonts w:ascii="Times New Roman" w:hAnsi="Times New Roman" w:cs="Times New Roman"/>
        </w:rPr>
        <w:t>取本品粉末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g，加</w:t>
      </w:r>
      <w:r>
        <w:rPr>
          <w:rFonts w:hint="eastAsia" w:ascii="Times New Roman" w:hAnsi="Times New Roman" w:cs="Times New Roman"/>
        </w:rPr>
        <w:t>石油醚（60~90</w:t>
      </w:r>
      <w:r>
        <w:rPr>
          <w:rFonts w:ascii="Times New Roman" w:hAnsi="Times New Roman" w:cs="Times New Roman"/>
        </w:rPr>
        <w:t>℃</w:t>
      </w:r>
      <w:r>
        <w:rPr>
          <w:rFonts w:hint="eastAsia" w:ascii="Times New Roman" w:hAnsi="Times New Roman" w:cs="Times New Roman"/>
        </w:rPr>
        <w:t>）3</w:t>
      </w:r>
      <w:r>
        <w:rPr>
          <w:rFonts w:ascii="Times New Roman" w:hAnsi="Times New Roman" w:cs="Times New Roman"/>
        </w:rPr>
        <w:t>0 ml，超声处理30分钟，滤过，滤液挥干，残渣加甲醇1ml使溶解，作为供试品溶液。</w:t>
      </w:r>
      <w:bookmarkEnd w:id="0"/>
      <w:r>
        <w:rPr>
          <w:rFonts w:ascii="Times New Roman" w:hAnsi="Times New Roman" w:cs="Times New Roman"/>
        </w:rPr>
        <w:t>另取</w:t>
      </w:r>
      <w:r>
        <w:rPr>
          <w:rFonts w:hint="eastAsia" w:ascii="Times New Roman" w:hAnsi="Times New Roman" w:cs="Times New Roman"/>
          <w:lang w:val="en-US" w:eastAsia="zh-CN"/>
        </w:rPr>
        <w:t>咸水草</w:t>
      </w:r>
      <w:r>
        <w:rPr>
          <w:rFonts w:ascii="Times New Roman" w:hAnsi="Times New Roman" w:cs="Times New Roman"/>
        </w:rPr>
        <w:t>对照药材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g，同法制成对照药材溶液。</w:t>
      </w:r>
      <w:r>
        <w:rPr>
          <w:rFonts w:hint="eastAsia" w:ascii="Times New Roman" w:hAnsi="Times New Roman" w:cs="Times New Roman"/>
        </w:rPr>
        <w:t>再</w:t>
      </w:r>
      <w:bookmarkStart w:id="1" w:name="_Hlk208322449"/>
      <w:r>
        <w:rPr>
          <w:rFonts w:ascii="Times New Roman" w:hAnsi="Times New Roman" w:cs="Times New Roman"/>
        </w:rPr>
        <w:t>取α-香附酮对照品，加甲醇制成</w:t>
      </w:r>
      <w:r>
        <w:rPr>
          <w:rFonts w:hint="eastAsia" w:ascii="Times New Roman" w:hAnsi="Times New Roman" w:cs="Times New Roman"/>
        </w:rPr>
        <w:t>每1</w:t>
      </w:r>
      <w:r>
        <w:rPr>
          <w:rFonts w:ascii="Times New Roman" w:hAnsi="Times New Roman" w:cs="Times New Roman"/>
        </w:rPr>
        <w:t>ml</w:t>
      </w:r>
      <w:r>
        <w:rPr>
          <w:rFonts w:hint="eastAsia" w:ascii="Times New Roman" w:hAnsi="Times New Roman" w:cs="Times New Roman"/>
        </w:rPr>
        <w:t>含1</w:t>
      </w:r>
      <w:r>
        <w:rPr>
          <w:rFonts w:ascii="Times New Roman" w:hAnsi="Times New Roman" w:cs="Times New Roman"/>
        </w:rPr>
        <w:t>mg的溶液。</w:t>
      </w:r>
      <w:bookmarkEnd w:id="1"/>
      <w:r>
        <w:rPr>
          <w:rFonts w:ascii="Times New Roman" w:hAnsi="Times New Roman" w:cs="Times New Roman"/>
        </w:rPr>
        <w:t>照薄层色谱法（</w:t>
      </w:r>
      <w:r>
        <w:rPr>
          <w:rFonts w:hint="eastAsia"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中国药典</w:t>
      </w:r>
      <w:r>
        <w:rPr>
          <w:rFonts w:hint="eastAsia" w:ascii="Times New Roman" w:hAnsi="Times New Roman" w:cs="Times New Roman"/>
        </w:rPr>
        <w:t>》</w:t>
      </w:r>
      <w:r>
        <w:rPr>
          <w:rFonts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年版通则0502）试验，吸取供试品溶液</w:t>
      </w:r>
      <w:r>
        <w:rPr>
          <w:rFonts w:hint="eastAsia" w:ascii="Times New Roman" w:hAnsi="Times New Roman" w:cs="Times New Roman"/>
        </w:rPr>
        <w:t>和对照药材溶液各3</w:t>
      </w:r>
      <w:r>
        <w:rPr>
          <w:rFonts w:hint="eastAsia" w:ascii="Times New Roman" w:hAnsi="Times New Roman" w:cs="Times New Roman"/>
          <w:lang w:val="en-US" w:eastAsia="zh-CN"/>
        </w:rPr>
        <w:t>～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μl，对照品溶液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~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μl，分别点于同一硅胶G</w:t>
      </w:r>
      <w:r>
        <w:rPr>
          <w:rFonts w:hint="eastAsia" w:ascii="Times New Roman" w:hAnsi="Times New Roman" w:cs="Times New Roman"/>
        </w:rPr>
        <w:t>薄层</w:t>
      </w:r>
      <w:r>
        <w:rPr>
          <w:rFonts w:ascii="Times New Roman" w:hAnsi="Times New Roman" w:cs="Times New Roman"/>
        </w:rPr>
        <w:t>板上，</w:t>
      </w:r>
      <w:bookmarkStart w:id="2" w:name="_Hlk204761767"/>
      <w:r>
        <w:rPr>
          <w:rFonts w:ascii="Times New Roman" w:hAnsi="Times New Roman" w:cs="Times New Roman"/>
        </w:rPr>
        <w:t>以环己烷-乙酸乙酯（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  <w:lang w:eastAsia="zh-CN"/>
        </w:rPr>
        <w:t>:</w:t>
      </w:r>
      <w:r>
        <w:rPr>
          <w:rFonts w:ascii="Times New Roman" w:hAnsi="Times New Roman" w:cs="Times New Roman"/>
        </w:rPr>
        <w:t>1）为展开剂展开</w:t>
      </w:r>
      <w:bookmarkEnd w:id="2"/>
      <w:r>
        <w:rPr>
          <w:rFonts w:ascii="Times New Roman" w:hAnsi="Times New Roman" w:cs="Times New Roman"/>
        </w:rPr>
        <w:t>，取出，晾干，</w:t>
      </w:r>
      <w:bookmarkStart w:id="3" w:name="_Hlk204670049"/>
      <w:r>
        <w:rPr>
          <w:rFonts w:ascii="Times New Roman" w:hAnsi="Times New Roman" w:cs="Times New Roman"/>
        </w:rPr>
        <w:t>喷以</w:t>
      </w: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%的硫酸</w:t>
      </w:r>
      <w:r>
        <w:rPr>
          <w:rFonts w:hint="eastAsia" w:ascii="Times New Roman" w:hAnsi="Times New Roman" w:cs="Times New Roman"/>
        </w:rPr>
        <w:t>乙醇溶</w:t>
      </w:r>
      <w:r>
        <w:rPr>
          <w:rFonts w:ascii="Times New Roman" w:hAnsi="Times New Roman" w:cs="Times New Roman"/>
        </w:rPr>
        <w:t>液，热风吹至斑点显色清晰</w:t>
      </w:r>
      <w:bookmarkEnd w:id="3"/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置紫外光灯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365nm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下检视。供试品色谱中，在与</w:t>
      </w:r>
      <w:r>
        <w:rPr>
          <w:rFonts w:hint="eastAsia" w:ascii="Times New Roman" w:hAnsi="Times New Roman" w:cs="Times New Roman"/>
        </w:rPr>
        <w:t>对照药材色谱和</w:t>
      </w:r>
      <w:r>
        <w:rPr>
          <w:rFonts w:ascii="Times New Roman" w:hAnsi="Times New Roman" w:cs="Times New Roman"/>
        </w:rPr>
        <w:t>对照品色谱相应的位置上，显相同颜色的</w:t>
      </w:r>
      <w:r>
        <w:rPr>
          <w:rFonts w:hint="eastAsia" w:ascii="Times New Roman" w:hAnsi="Times New Roman" w:cs="Times New Roman"/>
        </w:rPr>
        <w:t>荧光</w:t>
      </w:r>
      <w:r>
        <w:rPr>
          <w:rFonts w:ascii="Times New Roman" w:hAnsi="Times New Roman" w:cs="Times New Roman"/>
        </w:rPr>
        <w:t>斑点</w:t>
      </w:r>
      <w:r>
        <w:rPr>
          <w:rFonts w:hint="eastAsia" w:ascii="Times New Roman" w:hAnsi="Times New Roman" w:cs="Times New Roman"/>
        </w:rPr>
        <w:t>。</w:t>
      </w:r>
    </w:p>
    <w:p w14:paraId="7C1A34FA">
      <w:pPr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ascii="Times New Roman" w:hAnsi="Times New Roman" w:eastAsia="黑体" w:cs="Times New Roman"/>
          <w:color w:val="000000"/>
        </w:rPr>
        <w:t>【检查】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 xml:space="preserve">水分  </w:t>
      </w:r>
      <w:r>
        <w:rPr>
          <w:rFonts w:hint="default" w:ascii="Times New Roman" w:hAnsi="Times New Roman" w:eastAsia="宋体" w:cs="Times New Roman"/>
          <w:lang w:val="en-US" w:eastAsia="zh-CN"/>
        </w:rPr>
        <w:t>不得过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>12.0%（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0832第四法</w:t>
      </w:r>
      <w:r>
        <w:rPr>
          <w:rFonts w:hint="eastAsia" w:ascii="Times New Roman" w:hAnsi="Times New Roman" w:eastAsia="黑体" w:cs="Times New Roman"/>
          <w:color w:val="000000"/>
          <w:lang w:val="en-US" w:eastAsia="zh-CN"/>
        </w:rPr>
        <w:t>）。</w:t>
      </w:r>
    </w:p>
    <w:p w14:paraId="65CC3EB9">
      <w:pPr>
        <w:rPr>
          <w:rFonts w:ascii="Times New Roman" w:hAnsi="Calibri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总灰分</w:t>
      </w:r>
      <w:r>
        <w:rPr>
          <w:rFonts w:ascii="Times New Roman" w:hAnsi="Times New Roman" w:cs="Times New Roman"/>
          <w:color w:val="000000"/>
        </w:rPr>
        <w:t xml:space="preserve">  不得过</w:t>
      </w:r>
      <w:r>
        <w:rPr>
          <w:rFonts w:hint="eastAsia" w:ascii="Times New Roman" w:hAnsi="Times New Roman" w:cs="Times New Roman"/>
          <w:color w:val="000000"/>
        </w:rPr>
        <w:t>13</w:t>
      </w:r>
      <w:r>
        <w:rPr>
          <w:rFonts w:ascii="Times New Roman" w:hAnsi="Times New Roman" w:cs="Times New Roman"/>
          <w:color w:val="000000"/>
        </w:rPr>
        <w:t>.0%（</w:t>
      </w:r>
      <w:bookmarkStart w:id="4" w:name="OLE_LINK120"/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年版通则230</w:t>
      </w:r>
      <w:bookmarkEnd w:id="4"/>
      <w:r>
        <w:rPr>
          <w:rFonts w:ascii="Times New Roman" w:hAnsi="Times New Roman" w:cs="Times New Roman"/>
          <w:color w:val="000000"/>
        </w:rPr>
        <w:t>2）</w:t>
      </w:r>
      <w:r>
        <w:rPr>
          <w:rFonts w:ascii="Times New Roman" w:hAnsi="Calibri" w:cs="Times New Roman"/>
          <w:color w:val="000000"/>
        </w:rPr>
        <w:t>。</w:t>
      </w:r>
    </w:p>
    <w:p w14:paraId="47C53E00">
      <w:pPr>
        <w:rPr>
          <w:rFonts w:ascii="Times New Roman" w:hAnsi="Calibri" w:cs="Times New Roman"/>
          <w:color w:val="000000"/>
        </w:rPr>
      </w:pPr>
      <w:r>
        <w:rPr>
          <w:rFonts w:hint="eastAsia" w:ascii="Times New Roman" w:hAnsi="Times New Roman" w:eastAsia="黑体" w:cs="Times New Roman"/>
          <w:color w:val="000000"/>
        </w:rPr>
        <w:t>酸不溶性</w:t>
      </w:r>
      <w:r>
        <w:rPr>
          <w:rFonts w:ascii="Times New Roman" w:hAnsi="Times New Roman" w:eastAsia="黑体" w:cs="Times New Roman"/>
          <w:color w:val="000000"/>
        </w:rPr>
        <w:t>灰分</w:t>
      </w:r>
      <w:r>
        <w:rPr>
          <w:rFonts w:hint="eastAsia" w:ascii="Times New Roman" w:hAnsi="Times New Roman" w:eastAsia="黑体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>不得过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.0%（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年版通则2302）</w:t>
      </w:r>
      <w:r>
        <w:rPr>
          <w:rFonts w:ascii="Times New Roman" w:hAnsi="Calibri" w:cs="Times New Roman"/>
          <w:color w:val="000000"/>
        </w:rPr>
        <w:t>。</w:t>
      </w:r>
    </w:p>
    <w:p w14:paraId="53B7C2C4">
      <w:pPr>
        <w:rPr>
          <w:rFonts w:ascii="Times New Roman" w:hAnsi="Calibri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【浸出物】</w:t>
      </w:r>
      <w:bookmarkStart w:id="7" w:name="_GoBack"/>
      <w:bookmarkEnd w:id="7"/>
      <w:r>
        <w:rPr>
          <w:rFonts w:ascii="Times New Roman" w:hAnsi="Calibri" w:cs="Times New Roman"/>
          <w:color w:val="000000"/>
        </w:rPr>
        <w:t>照</w:t>
      </w:r>
      <w:r>
        <w:rPr>
          <w:rFonts w:hint="eastAsia" w:ascii="Times New Roman" w:hAnsi="Calibri" w:cs="Times New Roman"/>
          <w:color w:val="000000"/>
        </w:rPr>
        <w:t>醇</w:t>
      </w:r>
      <w:r>
        <w:rPr>
          <w:rFonts w:ascii="Times New Roman" w:hAnsi="Calibri" w:cs="Times New Roman"/>
          <w:color w:val="000000"/>
        </w:rPr>
        <w:t>溶性浸出物测定法（</w:t>
      </w:r>
      <w:r>
        <w:rPr>
          <w:rFonts w:hint="eastAsia" w:ascii="Times New Roman" w:hAnsi="Calibri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Calibri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</w:t>
      </w:r>
      <w:r>
        <w:rPr>
          <w:rFonts w:ascii="Times New Roman" w:hAnsi="Calibri" w:cs="Times New Roman"/>
          <w:color w:val="000000"/>
        </w:rPr>
        <w:t>通则</w:t>
      </w:r>
      <w:r>
        <w:rPr>
          <w:rFonts w:ascii="Times New Roman" w:hAnsi="Times New Roman" w:cs="Times New Roman"/>
          <w:color w:val="000000"/>
        </w:rPr>
        <w:t>2201</w:t>
      </w:r>
      <w:r>
        <w:rPr>
          <w:rFonts w:ascii="Times New Roman" w:hAnsi="Calibri" w:cs="Times New Roman"/>
          <w:color w:val="000000"/>
        </w:rPr>
        <w:t>）项下的热浸法测定，</w:t>
      </w:r>
      <w:r>
        <w:rPr>
          <w:rFonts w:hint="eastAsia" w:ascii="Times New Roman" w:hAnsi="Calibri" w:cs="Times New Roman"/>
          <w:color w:val="000000"/>
        </w:rPr>
        <w:t>以30%乙醇溶液为溶剂，</w:t>
      </w:r>
      <w:r>
        <w:rPr>
          <w:rFonts w:ascii="Times New Roman" w:hAnsi="Calibri" w:cs="Times New Roman"/>
          <w:color w:val="000000"/>
        </w:rPr>
        <w:t>不得少于</w:t>
      </w:r>
      <w:r>
        <w:rPr>
          <w:rFonts w:hint="eastAsia" w:ascii="Times New Roman" w:hAnsi="Calibri" w:cs="Times New Roman"/>
          <w:color w:val="000000"/>
        </w:rPr>
        <w:t>1</w:t>
      </w:r>
      <w:r>
        <w:rPr>
          <w:rFonts w:hint="eastAsia" w:ascii="Times New Roman" w:hAnsi="Calibri" w:cs="Times New Roman"/>
          <w:color w:val="000000"/>
          <w:lang w:val="en-US" w:eastAsia="zh-CN"/>
        </w:rPr>
        <w:t>3</w:t>
      </w:r>
      <w:r>
        <w:rPr>
          <w:rFonts w:hint="eastAsia"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%</w:t>
      </w:r>
      <w:r>
        <w:rPr>
          <w:rFonts w:ascii="Times New Roman" w:hAnsi="Calibri" w:cs="Times New Roman"/>
          <w:color w:val="000000"/>
        </w:rPr>
        <w:t>。</w:t>
      </w:r>
    </w:p>
    <w:p w14:paraId="610CFBC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【含量测定】</w:t>
      </w:r>
      <w:r>
        <w:rPr>
          <w:rFonts w:ascii="Times New Roman" w:hAnsi="Calibri" w:cs="Times New Roman"/>
          <w:color w:val="000000"/>
        </w:rPr>
        <w:t>照高效液相色谱法（</w:t>
      </w:r>
      <w:r>
        <w:rPr>
          <w:rFonts w:hint="eastAsia" w:ascii="Times New Roman" w:hAnsi="Times New Roman" w:cs="Times New Roman"/>
          <w:color w:val="000000"/>
        </w:rPr>
        <w:t>《</w:t>
      </w:r>
      <w:r>
        <w:rPr>
          <w:rFonts w:ascii="Times New Roman" w:hAnsi="Times New Roman" w:cs="Times New Roman"/>
          <w:color w:val="000000"/>
        </w:rPr>
        <w:t>中国药典</w:t>
      </w:r>
      <w:r>
        <w:rPr>
          <w:rFonts w:hint="eastAsia" w:ascii="Times New Roman" w:hAnsi="Times New Roman" w:cs="Times New Roman"/>
          <w:color w:val="000000"/>
        </w:rPr>
        <w:t>》</w:t>
      </w:r>
      <w:r>
        <w:rPr>
          <w:rFonts w:ascii="Times New Roman" w:hAnsi="Times New Roman" w:cs="Times New Roman"/>
          <w:color w:val="000000"/>
        </w:rPr>
        <w:t>20</w:t>
      </w:r>
      <w:r>
        <w:rPr>
          <w:rFonts w:hint="eastAsia"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年版</w:t>
      </w:r>
      <w:r>
        <w:rPr>
          <w:rFonts w:ascii="Times New Roman" w:hAnsi="Calibri" w:cs="Times New Roman"/>
          <w:color w:val="000000"/>
        </w:rPr>
        <w:t>通则</w:t>
      </w:r>
      <w:r>
        <w:rPr>
          <w:rFonts w:ascii="Times New Roman" w:hAnsi="Times New Roman" w:cs="Times New Roman"/>
          <w:color w:val="000000"/>
        </w:rPr>
        <w:t>0512</w:t>
      </w:r>
      <w:r>
        <w:rPr>
          <w:rFonts w:ascii="Times New Roman" w:hAnsi="Calibri" w:cs="Times New Roman"/>
          <w:color w:val="000000"/>
        </w:rPr>
        <w:t>）测定。</w:t>
      </w:r>
    </w:p>
    <w:p w14:paraId="45BD95B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色谱条件与系统适用性试验</w:t>
      </w:r>
      <w:r>
        <w:rPr>
          <w:rFonts w:ascii="Times New Roman" w:hAnsi="Times New Roman" w:cs="Times New Roman"/>
          <w:color w:val="000000"/>
        </w:rPr>
        <w:t xml:space="preserve">  以十八烷基硅烷键合硅胶为填充剂；以</w:t>
      </w:r>
      <w:r>
        <w:rPr>
          <w:rFonts w:hint="eastAsia" w:ascii="Times New Roman" w:hAnsi="Times New Roman" w:cs="Times New Roman"/>
          <w:color w:val="000000"/>
        </w:rPr>
        <w:t>甲醇</w:t>
      </w:r>
      <w:r>
        <w:rPr>
          <w:rFonts w:ascii="Times New Roman" w:hAnsi="Times New Roman" w:cs="Times New Roman"/>
          <w:color w:val="000000"/>
        </w:rPr>
        <w:t>-</w:t>
      </w:r>
      <w:r>
        <w:rPr>
          <w:rFonts w:hint="eastAsia" w:ascii="Times New Roman" w:hAnsi="Times New Roman" w:cs="Times New Roman"/>
          <w:color w:val="000000"/>
        </w:rPr>
        <w:t>0.1%磷酸</w:t>
      </w:r>
      <w:r>
        <w:rPr>
          <w:rFonts w:ascii="Times New Roman" w:hAnsi="Times New Roman" w:cs="Times New Roman"/>
          <w:color w:val="000000"/>
        </w:rPr>
        <w:t>（</w:t>
      </w:r>
      <w:r>
        <w:rPr>
          <w:rFonts w:hint="eastAsia" w:ascii="Times New Roman" w:hAnsi="Times New Roman" w:cs="Times New Roman"/>
          <w:color w:val="000000"/>
        </w:rPr>
        <w:t>80</w:t>
      </w:r>
      <w:r>
        <w:rPr>
          <w:rFonts w:hint="eastAsia" w:ascii="Times New Roman" w:hAnsi="Times New Roman" w:cs="Times New Roman"/>
          <w:color w:val="000000"/>
          <w:lang w:eastAsia="zh-CN"/>
        </w:rPr>
        <w:t>:</w:t>
      </w:r>
      <w:r>
        <w:rPr>
          <w:rFonts w:hint="eastAsia"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）为流动相；检测波长为</w:t>
      </w:r>
      <w:r>
        <w:rPr>
          <w:rFonts w:hint="eastAsia" w:ascii="Times New Roman" w:hAnsi="Times New Roman" w:cs="Times New Roman"/>
          <w:color w:val="000000"/>
        </w:rPr>
        <w:t>252</w:t>
      </w:r>
      <w:r>
        <w:rPr>
          <w:rFonts w:ascii="Times New Roman" w:hAnsi="Times New Roman" w:cs="Times New Roman"/>
          <w:color w:val="000000"/>
        </w:rPr>
        <w:t>nm。理论板数按α</w:t>
      </w:r>
      <w:r>
        <w:rPr>
          <w:rFonts w:hint="eastAsia" w:ascii="Times New Roman" w:hAnsi="Times New Roman" w:cs="Times New Roman"/>
          <w:color w:val="000000"/>
        </w:rPr>
        <w:t>-香附酮</w:t>
      </w:r>
      <w:r>
        <w:rPr>
          <w:rFonts w:ascii="Times New Roman" w:hAnsi="Times New Roman" w:cs="Times New Roman"/>
          <w:color w:val="000000"/>
        </w:rPr>
        <w:t>峰计算应不低于</w:t>
      </w:r>
      <w:r>
        <w:rPr>
          <w:rFonts w:hint="eastAsia" w:ascii="Times New Roman" w:hAnsi="Times New Roman" w:cs="Times New Roman"/>
        </w:rPr>
        <w:t>6000</w:t>
      </w:r>
      <w:r>
        <w:rPr>
          <w:rFonts w:ascii="Times New Roman" w:hAnsi="Times New Roman" w:cs="Times New Roman"/>
          <w:color w:val="000000"/>
        </w:rPr>
        <w:t>。</w:t>
      </w:r>
    </w:p>
    <w:p w14:paraId="7BE95258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对照品溶液的制备</w:t>
      </w:r>
      <w:r>
        <w:rPr>
          <w:rFonts w:ascii="Times New Roman" w:hAnsi="Times New Roman" w:cs="Times New Roman"/>
          <w:color w:val="000000"/>
        </w:rPr>
        <w:t xml:space="preserve">  取</w:t>
      </w:r>
      <w:r>
        <w:rPr>
          <w:rFonts w:ascii="Times New Roman" w:hAnsi="Times New Roman" w:cs="Times New Roman"/>
          <w:color w:val="000000"/>
          <w:kern w:val="0"/>
          <w:szCs w:val="24"/>
        </w:rPr>
        <w:t>α</w:t>
      </w:r>
      <w:r>
        <w:rPr>
          <w:rFonts w:hint="eastAsia" w:ascii="Times New Roman" w:hAnsi="Times New Roman" w:cs="Times New Roman"/>
          <w:color w:val="000000"/>
          <w:kern w:val="0"/>
          <w:szCs w:val="24"/>
        </w:rPr>
        <w:t>-香附酮</w:t>
      </w:r>
      <w:r>
        <w:rPr>
          <w:rFonts w:ascii="Times New Roman" w:hAnsi="Times New Roman" w:cs="Times New Roman"/>
          <w:color w:val="000000"/>
        </w:rPr>
        <w:t>对照品适量，</w:t>
      </w:r>
      <w:r>
        <w:rPr>
          <w:rFonts w:hint="eastAsia" w:ascii="Times New Roman" w:hAnsi="Times New Roman" w:cs="Times New Roman"/>
          <w:color w:val="000000"/>
        </w:rPr>
        <w:t>精密称定，</w:t>
      </w:r>
      <w:r>
        <w:rPr>
          <w:rFonts w:ascii="Times New Roman" w:hAnsi="Times New Roman" w:cs="Times New Roman"/>
          <w:color w:val="000000"/>
        </w:rPr>
        <w:t>加甲醇制成每1ml含</w:t>
      </w:r>
      <w:r>
        <w:rPr>
          <w:rFonts w:hint="eastAsia" w:ascii="Times New Roman" w:hAnsi="Times New Roman" w:cs="Times New Roman"/>
          <w:color w:val="000000"/>
        </w:rPr>
        <w:t>30</w:t>
      </w:r>
      <w:r>
        <w:rPr>
          <w:rFonts w:ascii="Times New Roman" w:hAnsi="Times New Roman" w:cs="Times New Roman"/>
          <w:color w:val="000000"/>
        </w:rPr>
        <w:t>μg</w:t>
      </w:r>
      <w:r>
        <w:rPr>
          <w:rFonts w:hint="eastAsia" w:ascii="Times New Roman" w:hAnsi="Times New Roman" w:cs="Times New Roman"/>
          <w:color w:val="000000"/>
        </w:rPr>
        <w:t>的</w:t>
      </w:r>
      <w:r>
        <w:rPr>
          <w:rFonts w:ascii="Times New Roman" w:hAnsi="Times New Roman" w:cs="Times New Roman"/>
          <w:color w:val="000000"/>
        </w:rPr>
        <w:t>溶液，即得。</w:t>
      </w:r>
    </w:p>
    <w:p w14:paraId="2B0E923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供试品溶液的制备</w:t>
      </w:r>
      <w:r>
        <w:rPr>
          <w:rFonts w:ascii="Times New Roman" w:hAnsi="Times New Roman" w:cs="Times New Roman"/>
          <w:color w:val="000000"/>
        </w:rPr>
        <w:t xml:space="preserve">  </w:t>
      </w:r>
      <w:bookmarkStart w:id="5" w:name="OLE_LINK3"/>
      <w:bookmarkStart w:id="6" w:name="OLE_LINK4"/>
      <w:r>
        <w:rPr>
          <w:rFonts w:ascii="Times New Roman" w:hAnsi="Times New Roman" w:cs="Times New Roman"/>
          <w:color w:val="000000"/>
        </w:rPr>
        <w:t>取本品粗粉约0.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g，精密称定，置具塞锥形瓶中，精密加入</w:t>
      </w:r>
      <w:r>
        <w:rPr>
          <w:rFonts w:hint="eastAsia" w:ascii="Times New Roman" w:hAnsi="Times New Roman" w:cs="Times New Roman"/>
          <w:color w:val="000000"/>
        </w:rPr>
        <w:t>70%</w:t>
      </w:r>
      <w:r>
        <w:rPr>
          <w:rFonts w:ascii="Times New Roman" w:hAnsi="Times New Roman" w:cs="Times New Roman"/>
          <w:color w:val="000000"/>
        </w:rPr>
        <w:t>甲醇</w:t>
      </w:r>
      <w:r>
        <w:rPr>
          <w:rFonts w:hint="eastAsia" w:ascii="Times New Roman" w:hAnsi="Times New Roman" w:cs="Times New Roman"/>
          <w:color w:val="000000"/>
        </w:rPr>
        <w:t>溶液</w:t>
      </w:r>
      <w:r>
        <w:rPr>
          <w:rFonts w:ascii="Times New Roman" w:hAnsi="Times New Roman" w:cs="Times New Roman"/>
          <w:color w:val="000000"/>
        </w:rPr>
        <w:t>25ml，</w:t>
      </w:r>
      <w:bookmarkEnd w:id="5"/>
      <w:bookmarkEnd w:id="6"/>
      <w:r>
        <w:rPr>
          <w:rFonts w:ascii="Times New Roman" w:hAnsi="Times New Roman" w:cs="Times New Roman"/>
          <w:color w:val="000000"/>
        </w:rPr>
        <w:t>密塞，称定重量，超声处理</w:t>
      </w:r>
      <w:r>
        <w:rPr>
          <w:rFonts w:hint="eastAsia" w:ascii="Times New Roman" w:hAnsi="Times New Roman" w:cs="Times New Roman"/>
          <w:color w:val="000000"/>
        </w:rPr>
        <w:t>（功率3</w:t>
      </w:r>
      <w:r>
        <w:rPr>
          <w:rFonts w:ascii="Times New Roman" w:hAnsi="Times New Roman" w:cs="Times New Roman"/>
          <w:color w:val="000000"/>
        </w:rPr>
        <w:t>60</w:t>
      </w:r>
      <w:r>
        <w:rPr>
          <w:rFonts w:hint="eastAsia" w:ascii="Times New Roman" w:hAnsi="Times New Roman" w:cs="Times New Roman"/>
          <w:color w:val="000000"/>
        </w:rPr>
        <w:t>W，频率4</w:t>
      </w:r>
      <w:r>
        <w:rPr>
          <w:rFonts w:ascii="Times New Roman" w:hAnsi="Times New Roman" w:cs="Times New Roman"/>
          <w:color w:val="000000"/>
        </w:rPr>
        <w:t>0kHz</w:t>
      </w:r>
      <w:r>
        <w:rPr>
          <w:rFonts w:hint="eastAsia" w:ascii="Times New Roman" w:hAnsi="Times New Roman" w:cs="Times New Roman"/>
          <w:color w:val="000000"/>
        </w:rPr>
        <w:t>）30</w:t>
      </w:r>
      <w:r>
        <w:rPr>
          <w:rFonts w:ascii="Times New Roman" w:hAnsi="Times New Roman" w:cs="Times New Roman"/>
          <w:color w:val="000000"/>
        </w:rPr>
        <w:t>分钟，放冷，再称定重量，用</w:t>
      </w:r>
      <w:r>
        <w:rPr>
          <w:rFonts w:hint="eastAsia" w:ascii="Times New Roman" w:hAnsi="Times New Roman" w:cs="Times New Roman"/>
          <w:color w:val="000000"/>
        </w:rPr>
        <w:t>70%</w:t>
      </w:r>
      <w:r>
        <w:rPr>
          <w:rFonts w:ascii="Times New Roman" w:hAnsi="Times New Roman" w:cs="Times New Roman"/>
          <w:color w:val="000000"/>
        </w:rPr>
        <w:t>甲醇</w:t>
      </w:r>
      <w:r>
        <w:rPr>
          <w:rFonts w:hint="eastAsia" w:ascii="Times New Roman" w:hAnsi="Times New Roman" w:cs="Times New Roman"/>
          <w:color w:val="000000"/>
        </w:rPr>
        <w:t>溶液</w:t>
      </w:r>
      <w:r>
        <w:rPr>
          <w:rFonts w:ascii="Times New Roman" w:hAnsi="Times New Roman" w:cs="Times New Roman"/>
          <w:color w:val="000000"/>
        </w:rPr>
        <w:t>补足</w:t>
      </w:r>
      <w:r>
        <w:rPr>
          <w:rFonts w:hint="eastAsia" w:ascii="Times New Roman" w:hAnsi="Times New Roman" w:cs="Times New Roman"/>
          <w:color w:val="000000"/>
        </w:rPr>
        <w:t>减失的重量</w:t>
      </w:r>
      <w:r>
        <w:rPr>
          <w:rFonts w:ascii="Times New Roman" w:hAnsi="Times New Roman" w:cs="Times New Roman"/>
          <w:color w:val="000000"/>
        </w:rPr>
        <w:t>，摇匀，滤过，取续滤液，即得</w:t>
      </w:r>
      <w:r>
        <w:rPr>
          <w:rFonts w:hint="eastAsia" w:ascii="Times New Roman" w:hAnsi="Times New Roman" w:cs="Times New Roman"/>
          <w:color w:val="000000"/>
        </w:rPr>
        <w:t>。</w:t>
      </w:r>
    </w:p>
    <w:p w14:paraId="50715833">
      <w:pPr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测定法</w:t>
      </w:r>
      <w:r>
        <w:rPr>
          <w:rFonts w:ascii="Times New Roman" w:hAnsi="Times New Roman" w:cs="Times New Roman"/>
          <w:color w:val="000000"/>
          <w:szCs w:val="24"/>
        </w:rPr>
        <w:t xml:space="preserve">  分别精密吸取对照品溶液</w:t>
      </w:r>
      <w:r>
        <w:rPr>
          <w:rFonts w:hint="eastAsia" w:ascii="Times New Roman" w:hAnsi="Times New Roman" w:cs="Times New Roman"/>
          <w:color w:val="000000"/>
          <w:szCs w:val="24"/>
        </w:rPr>
        <w:t>各</w:t>
      </w:r>
      <w:r>
        <w:rPr>
          <w:rFonts w:ascii="Times New Roman" w:hAnsi="Times New Roman" w:cs="Times New Roman"/>
          <w:color w:val="000000"/>
          <w:szCs w:val="24"/>
        </w:rPr>
        <w:t>10µ1，注入液相色谱仪，测定，即得。</w:t>
      </w:r>
    </w:p>
    <w:p w14:paraId="6DF4270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本品按干燥品计算，含α</w:t>
      </w:r>
      <w:r>
        <w:rPr>
          <w:rFonts w:hint="eastAsia" w:ascii="Times New Roman" w:hAnsi="Times New Roman" w:cs="Times New Roman"/>
          <w:color w:val="000000"/>
          <w:szCs w:val="24"/>
        </w:rPr>
        <w:t>-香附酮</w:t>
      </w:r>
      <w:r>
        <w:rPr>
          <w:rFonts w:ascii="Times New Roman" w:hAnsi="Times New Roman" w:cs="Times New Roman"/>
          <w:color w:val="000000"/>
          <w:szCs w:val="24"/>
        </w:rPr>
        <w:t>（C</w:t>
      </w:r>
      <w:r>
        <w:rPr>
          <w:rFonts w:hint="eastAsia" w:ascii="Times New Roman" w:hAnsi="Times New Roman" w:cs="Times New Roman"/>
          <w:color w:val="000000"/>
          <w:szCs w:val="24"/>
          <w:vertAlign w:val="subscript"/>
        </w:rPr>
        <w:t>15</w:t>
      </w:r>
      <w:r>
        <w:rPr>
          <w:rFonts w:ascii="Times New Roman" w:hAnsi="Times New Roman" w:cs="Times New Roman"/>
          <w:color w:val="000000"/>
          <w:szCs w:val="24"/>
        </w:rPr>
        <w:t>H</w:t>
      </w:r>
      <w:r>
        <w:rPr>
          <w:rFonts w:hint="eastAsia" w:ascii="Times New Roman" w:hAnsi="Times New Roman" w:cs="Times New Roman"/>
          <w:color w:val="000000"/>
          <w:szCs w:val="24"/>
          <w:vertAlign w:val="subscript"/>
        </w:rPr>
        <w:t>22</w:t>
      </w:r>
      <w:r>
        <w:rPr>
          <w:rFonts w:ascii="Times New Roman" w:hAnsi="Times New Roman" w:cs="Times New Roman"/>
          <w:color w:val="000000"/>
          <w:szCs w:val="24"/>
        </w:rPr>
        <w:t>O）不得少于</w:t>
      </w:r>
      <w:r>
        <w:rPr>
          <w:rFonts w:hint="eastAsia" w:ascii="Times New Roman" w:hAnsi="Times New Roman" w:cs="Times New Roman"/>
          <w:color w:val="auto"/>
          <w:szCs w:val="24"/>
        </w:rPr>
        <w:t>0.0</w:t>
      </w:r>
      <w:r>
        <w:rPr>
          <w:rFonts w:hint="eastAsia" w:ascii="Times New Roman" w:hAnsi="Times New Roman" w:cs="Times New Roman"/>
          <w:color w:val="auto"/>
          <w:szCs w:val="24"/>
          <w:lang w:val="en-US" w:eastAsia="zh-CN"/>
        </w:rPr>
        <w:t>90</w:t>
      </w:r>
      <w:r>
        <w:rPr>
          <w:rFonts w:hint="eastAsia" w:ascii="Times New Roman" w:hAnsi="Times New Roman" w:cs="Times New Roman"/>
          <w:szCs w:val="24"/>
        </w:rPr>
        <w:t>%</w:t>
      </w:r>
      <w:r>
        <w:rPr>
          <w:rFonts w:ascii="Times New Roman" w:hAnsi="Times New Roman" w:cs="Times New Roman"/>
          <w:szCs w:val="24"/>
        </w:rPr>
        <w:t>。</w:t>
      </w:r>
    </w:p>
    <w:p w14:paraId="0F1F5462">
      <w:pPr>
        <w:ind w:firstLine="420" w:firstLineChars="175"/>
        <w:rPr>
          <w:rFonts w:ascii="Times New Roman" w:hAnsi="Times New Roman" w:cs="Times New Roman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2490BA42">
      <w:pPr>
        <w:spacing w:line="360" w:lineRule="auto"/>
        <w:ind w:left="0" w:leftChars="0" w:firstLine="420" w:firstLineChars="175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咸、淡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，寒。归肝、心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、膀胱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经。</w:t>
      </w:r>
    </w:p>
    <w:p w14:paraId="1B381436">
      <w:pPr>
        <w:spacing w:line="360" w:lineRule="auto"/>
        <w:ind w:left="0" w:leftChars="0" w:firstLine="420" w:firstLineChars="175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【功能与主治】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清热利尿，凉血止血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，理气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调经。主治风火牙痛，小便不利，吐血，尿血，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月经不调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77543A1C">
      <w:pPr>
        <w:rPr>
          <w:rFonts w:ascii="Times New Roman" w:hAnsi="Times New Roman" w:cs="Times New Roman"/>
          <w:color w:val="000000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【用法与用量】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10～30g。</w:t>
      </w:r>
    </w:p>
    <w:p w14:paraId="40AB27F6">
      <w:pPr>
        <w:rPr>
          <w:szCs w:val="24"/>
        </w:rPr>
      </w:pPr>
      <w:r>
        <w:rPr>
          <w:rFonts w:ascii="Times New Roman" w:hAnsi="Times New Roman" w:eastAsia="黑体" w:cs="Times New Roman"/>
          <w:color w:val="000000"/>
          <w:szCs w:val="24"/>
        </w:rPr>
        <w:t>【贮藏】</w:t>
      </w:r>
      <w:r>
        <w:rPr>
          <w:rFonts w:ascii="Times New Roman" w:hAnsi="Times New Roman" w:cs="Times New Roman"/>
          <w:color w:val="000000"/>
          <w:szCs w:val="24"/>
        </w:rPr>
        <w:t>置阴凉干燥处。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4E699"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9F73E"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A0ACE"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6B317"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23A93"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C8AE2"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6C2E09"/>
    <w:rsid w:val="00005A03"/>
    <w:rsid w:val="0003115E"/>
    <w:rsid w:val="000C5443"/>
    <w:rsid w:val="000D0F52"/>
    <w:rsid w:val="000D7D4D"/>
    <w:rsid w:val="00101230"/>
    <w:rsid w:val="0013049B"/>
    <w:rsid w:val="00193A22"/>
    <w:rsid w:val="001A3117"/>
    <w:rsid w:val="001F0879"/>
    <w:rsid w:val="003D4498"/>
    <w:rsid w:val="003F6BCB"/>
    <w:rsid w:val="00400E83"/>
    <w:rsid w:val="00481C00"/>
    <w:rsid w:val="00484277"/>
    <w:rsid w:val="004D167A"/>
    <w:rsid w:val="00530D05"/>
    <w:rsid w:val="00562ED0"/>
    <w:rsid w:val="00570F80"/>
    <w:rsid w:val="005938E7"/>
    <w:rsid w:val="006336CC"/>
    <w:rsid w:val="006534B2"/>
    <w:rsid w:val="006659BB"/>
    <w:rsid w:val="006A250D"/>
    <w:rsid w:val="006D360F"/>
    <w:rsid w:val="006F306C"/>
    <w:rsid w:val="006F4169"/>
    <w:rsid w:val="007113C3"/>
    <w:rsid w:val="00793A1F"/>
    <w:rsid w:val="007B61AD"/>
    <w:rsid w:val="0083395A"/>
    <w:rsid w:val="008465D0"/>
    <w:rsid w:val="008540F6"/>
    <w:rsid w:val="008A23B4"/>
    <w:rsid w:val="0094323B"/>
    <w:rsid w:val="00946817"/>
    <w:rsid w:val="009E4505"/>
    <w:rsid w:val="00A37F88"/>
    <w:rsid w:val="00A7659E"/>
    <w:rsid w:val="00A97575"/>
    <w:rsid w:val="00AA4CA8"/>
    <w:rsid w:val="00B15889"/>
    <w:rsid w:val="00B54D8F"/>
    <w:rsid w:val="00B55181"/>
    <w:rsid w:val="00B7112D"/>
    <w:rsid w:val="00B82F29"/>
    <w:rsid w:val="00B873A5"/>
    <w:rsid w:val="00B91219"/>
    <w:rsid w:val="00BB35EF"/>
    <w:rsid w:val="00C05485"/>
    <w:rsid w:val="00CB4CDD"/>
    <w:rsid w:val="00CD21D1"/>
    <w:rsid w:val="00CF58BC"/>
    <w:rsid w:val="00D67D5E"/>
    <w:rsid w:val="00E215F4"/>
    <w:rsid w:val="00E74D5E"/>
    <w:rsid w:val="00E93508"/>
    <w:rsid w:val="00E94E24"/>
    <w:rsid w:val="00F83C9E"/>
    <w:rsid w:val="00FE727F"/>
    <w:rsid w:val="06C947A0"/>
    <w:rsid w:val="07954ADC"/>
    <w:rsid w:val="0DC163B7"/>
    <w:rsid w:val="0FD60138"/>
    <w:rsid w:val="10B1603A"/>
    <w:rsid w:val="12CE4E68"/>
    <w:rsid w:val="19303370"/>
    <w:rsid w:val="217B1617"/>
    <w:rsid w:val="239448A4"/>
    <w:rsid w:val="25EA5BEB"/>
    <w:rsid w:val="27825800"/>
    <w:rsid w:val="298470CF"/>
    <w:rsid w:val="2B6C2E09"/>
    <w:rsid w:val="2B7E4918"/>
    <w:rsid w:val="2FA70302"/>
    <w:rsid w:val="31BB18D3"/>
    <w:rsid w:val="32EB3E7E"/>
    <w:rsid w:val="35B569D4"/>
    <w:rsid w:val="385E74CA"/>
    <w:rsid w:val="3A3145F6"/>
    <w:rsid w:val="3B7B2D17"/>
    <w:rsid w:val="3C5C1637"/>
    <w:rsid w:val="3DB11EF4"/>
    <w:rsid w:val="3E330175"/>
    <w:rsid w:val="42492E4D"/>
    <w:rsid w:val="42C615B8"/>
    <w:rsid w:val="433462E7"/>
    <w:rsid w:val="45223343"/>
    <w:rsid w:val="4CC40B09"/>
    <w:rsid w:val="50653CC8"/>
    <w:rsid w:val="52A62A1F"/>
    <w:rsid w:val="5613192D"/>
    <w:rsid w:val="56D836B5"/>
    <w:rsid w:val="57FB7AFE"/>
    <w:rsid w:val="58BA6694"/>
    <w:rsid w:val="590F1D89"/>
    <w:rsid w:val="5EA41270"/>
    <w:rsid w:val="60673F83"/>
    <w:rsid w:val="60A31B19"/>
    <w:rsid w:val="636A1027"/>
    <w:rsid w:val="651155D3"/>
    <w:rsid w:val="663146D7"/>
    <w:rsid w:val="6AD14D4C"/>
    <w:rsid w:val="6BFB7C75"/>
    <w:rsid w:val="6C8127EF"/>
    <w:rsid w:val="6D8B3775"/>
    <w:rsid w:val="6E3B6506"/>
    <w:rsid w:val="6F22375E"/>
    <w:rsid w:val="714E6EA3"/>
    <w:rsid w:val="76B75E81"/>
    <w:rsid w:val="771332D6"/>
    <w:rsid w:val="79AC72A6"/>
    <w:rsid w:val="7ADC31B5"/>
    <w:rsid w:val="7E97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21"/>
    <w:qFormat/>
    <w:uiPriority w:val="0"/>
    <w:pPr>
      <w:jc w:val="left"/>
    </w:pPr>
  </w:style>
  <w:style w:type="paragraph" w:styleId="8">
    <w:name w:val="Balloon Text"/>
    <w:basedOn w:val="1"/>
    <w:link w:val="20"/>
    <w:qFormat/>
    <w:uiPriority w:val="0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annotation subject"/>
    <w:basedOn w:val="7"/>
    <w:next w:val="7"/>
    <w:link w:val="22"/>
    <w:qFormat/>
    <w:uiPriority w:val="0"/>
    <w:rPr>
      <w:b/>
      <w:bCs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7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8">
    <w:name w:val="页眉 字符"/>
    <w:basedOn w:val="13"/>
    <w:link w:val="10"/>
    <w:qFormat/>
    <w:uiPriority w:val="0"/>
    <w:rPr>
      <w:rFonts w:eastAsia="宋体"/>
      <w:kern w:val="2"/>
      <w:sz w:val="18"/>
      <w:szCs w:val="18"/>
    </w:rPr>
  </w:style>
  <w:style w:type="character" w:customStyle="1" w:styleId="19">
    <w:name w:val="页脚 字符"/>
    <w:basedOn w:val="13"/>
    <w:link w:val="9"/>
    <w:qFormat/>
    <w:uiPriority w:val="0"/>
    <w:rPr>
      <w:rFonts w:eastAsia="宋体"/>
      <w:kern w:val="2"/>
      <w:sz w:val="18"/>
      <w:szCs w:val="18"/>
    </w:rPr>
  </w:style>
  <w:style w:type="character" w:customStyle="1" w:styleId="20">
    <w:name w:val="批注框文本 字符"/>
    <w:basedOn w:val="13"/>
    <w:link w:val="8"/>
    <w:qFormat/>
    <w:uiPriority w:val="0"/>
    <w:rPr>
      <w:rFonts w:eastAsia="宋体"/>
      <w:kern w:val="2"/>
      <w:sz w:val="18"/>
      <w:szCs w:val="18"/>
    </w:rPr>
  </w:style>
  <w:style w:type="character" w:customStyle="1" w:styleId="21">
    <w:name w:val="批注文字 字符"/>
    <w:basedOn w:val="13"/>
    <w:link w:val="7"/>
    <w:qFormat/>
    <w:uiPriority w:val="0"/>
    <w:rPr>
      <w:rFonts w:eastAsia="宋体"/>
      <w:kern w:val="2"/>
      <w:sz w:val="24"/>
      <w:szCs w:val="22"/>
    </w:rPr>
  </w:style>
  <w:style w:type="character" w:customStyle="1" w:styleId="22">
    <w:name w:val="批注主题 字符"/>
    <w:basedOn w:val="21"/>
    <w:link w:val="11"/>
    <w:qFormat/>
    <w:uiPriority w:val="0"/>
    <w:rPr>
      <w:rFonts w:eastAsia="宋体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dcfacbf7-18fc-4638-9867-800bfe2931cb</errorID>
      <errorWord>：</errorWord>
      <group>L1_Format</group>
      <groupName>格式问题</groupName>
      <ability>L2_HalfPunc</ability>
      <abilityName>全半角检查</abilityName>
      <candidateList>
        <item>:</item>
      </candidateList>
      <explain>文本全半角错误。</explain>
      <paraID>443C6141</paraID>
      <start>203</start>
      <end>205</end>
      <status>modified</status>
      <modifiedWord>:</modifiedWord>
      <trackRevisions>true</trackRevisions>
    </reviewItem>
    <reviewItem>
      <errorID>2a0883a1-f39c-4b57-b01b-15c21712e1ad</errorID>
      <errorWord>紫外光</errorWord>
      <group>L1_Word</group>
      <groupName>字词问题</groupName>
      <ability>L2_Typo</ability>
      <abilityName>字词错误</abilityName>
      <candidateList>
        <item>紫外线</item>
      </candidateList>
      <explain/>
      <paraID>443C6141</paraID>
      <start>245</start>
      <end>248</end>
      <status>ignored</status>
      <modifiedWord/>
      <trackRevisions>false</trackRevisions>
    </reviewItem>
    <reviewItem>
      <errorID>32552e94-c8c1-4648-8d8c-8594a28622db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443C6141</paraID>
      <start>249</start>
      <end>251</end>
      <status>modified</status>
      <modifiedWord>（</modifiedWord>
      <trackRevisions>true</trackRevisions>
    </reviewItem>
    <reviewItem>
      <errorID>53521514-9f88-469e-b78f-2a316c945c6e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443C6141</paraID>
      <start>256</start>
      <end>258</end>
      <status>modified</status>
      <modifiedWord>）</modifiedWord>
      <trackRevisions>true</trackRevisions>
    </reviewItem>
    <reviewItem>
      <errorID>209b9406-bfc3-4352-b959-121cfdfcc34f</errorID>
      <errorWord>：</errorWord>
      <group>L1_Format</group>
      <groupName>格式问题</groupName>
      <ability>L2_HalfPunc</ability>
      <abilityName>全半角检查</abilityName>
      <candidateList>
        <item>:</item>
      </candidateList>
      <explain>文本全半角错误。</explain>
      <paraID>45BD95B9</paraID>
      <start>43</start>
      <end>45</end>
      <status>modified</status>
      <modifiedWord>:</modifiedWord>
      <trackRevisions>true</trackRevisions>
    </reviewItem>
  </reviewItems>
  <config/>
</contractReview>
</file>

<file path=customXml/itemProps1.xml><?xml version="1.0" encoding="utf-8"?>
<ds:datastoreItem xmlns:ds="http://schemas.openxmlformats.org/officeDocument/2006/customXml" ds:itemID="{c816bba4-caf4-435c-8337-3e0afc755c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1317</Words>
  <Characters>1576</Characters>
  <Lines>13</Lines>
  <Paragraphs>3</Paragraphs>
  <TotalTime>5</TotalTime>
  <ScaleCrop>false</ScaleCrop>
  <LinksUpToDate>false</LinksUpToDate>
  <CharactersWithSpaces>1601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2025-09-26T06:10:00Z</dcterms:created>
  <dc:creator>凌婕</dc:creator>
  <cp:lastModifiedBy>木木</cp:lastModifiedBy>
  <cp:lastPrinted>2025-09-25T06:19:00Z</cp:lastPrinted>
  <dcterms:modified xsi:type="dcterms:W3CDTF">2025-11-22T03:12:09Z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C6AF8FB675CD43EF866506490D804405_13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